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Xero year-end checklist for US clients</w:t>
      </w:r>
    </w:p>
    <w:p>
      <w:r>
        <w:rPr>
          <w:color w:val="5B6472"/>
        </w:rPr>
        <w:t xml:space="preserve">Send the first group to the client in December. Tick the Xero tasks as you go, and set the lock date only after the accountant’s journals are posted.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Client documents for the Xero close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December bank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bank account in Xero, including closed ones.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December credit card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Lender year-end statements, and Form 1098 if issued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Principal owed and interest paid. Form 1098 goes only to individual and sole-proprietor borrowers.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Missing contractor W-9s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Invoices for equipment and other assets bought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Inventory count on the last day of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for clients who hold stock.</w:t>
            </w:r>
          </w:p>
        </w:tc>
      </w:tr>
    </w:tbl>
    <w:p>
      <w:pPr>
        <w:pStyle w:val="Heading1"/>
      </w:pPr>
      <w:r>
        <w:t xml:space="preserve">Checks in Xero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Reconcile every bank account to its December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Use the Bank Reconciliation report.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Void or follow up on old unpresented checks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Run the receivable and payable aging summaries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Write off bad debts the client agrees to.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Check the sales tax returns and run a Sales Tax Audit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Run the Trial Balance and support every balance sheet line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Post year-end manual journals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Depreciation, accruals, loans, tax liability, sales tax.</w:t>
            </w:r>
          </w:p>
        </w:tc>
      </w:tr>
    </w:tbl>
    <w:p>
      <w:pPr>
        <w:pStyle w:val="Heading1"/>
      </w:pPr>
      <w:r>
        <w:t xml:space="preserve">US year-end forms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Tie payroll in Xero to the provider’s annual register and Forms 941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Confirm W-2s and W-3 are filed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Due February 1, 2027 for the 2026 year.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Run payments by contact and file 1099-NEC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$2,000 floor for 2026 payments; corporations generally exempt, except attorneys. Due February 1, 2027.</w:t>
            </w:r>
          </w:p>
        </w:tc>
      </w:tr>
    </w:tbl>
    <w:p>
      <w:pPr>
        <w:pStyle w:val="Heading1"/>
      </w:pPr>
      <w:r>
        <w:t xml:space="preserve">Lock the year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Set the lock date in Financial settings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 administrator does this.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Choose all roles, or all roles except administrators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Review drafts dated in the locked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Xero year-end checklist for US clients  |  dokutrak.com/checklists/year-end-close/xero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Xero year-end checklist for US clients</dc:title>
  <dc:creator>DokuTrak</dc:creator>
  <dc:description>Close a US client’s year in Xero: reconcile, run the aging and sales tax reports, post year-end journals, file wage and 1099 forms, set the lock date.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