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Payroll audit checklist</w:t>
      </w:r>
    </w:p>
    <w:p>
      <w:r>
        <w:rPr>
          <w:color w:val="5B6472"/>
        </w:rPr>
        <w:t xml:space="preserve">Send the second group to the client or provider as one request. Run the tests on the sample, then record each exception with its fix and owner.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Scope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Audit period, entities, states and pay groups written down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Preparer and reviewer named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Sample chosen from the register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All hires and terminations, plus a random set.</w:t>
            </w:r>
          </w:p>
        </w:tc>
      </w:tr>
    </w:tbl>
    <w:p>
      <w:pPr>
        <w:pStyle w:val="Heading1"/>
      </w:pPr>
      <w:r>
        <w:t xml:space="preserve">Request from the client or payroll provider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Payroll registers for every pay date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Exported from the provider for the full period.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Employee master file and change log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Rates, bank accounts, addresses, status changes.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Forms 941, Form 940 and state returns for the period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Forms W-2 and W-3 for the year audited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EFTPS deposit confirmations and tax notices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Timesheets for sampled hourly employees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Pay statements for the sampled checks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Payroll bank account statements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Every month in the period.</w:t>
            </w:r>
          </w:p>
        </w:tc>
      </w:tr>
    </w:tbl>
    <w:p>
      <w:pPr>
        <w:pStyle w:val="Heading1"/>
      </w:pPr>
      <w:r>
        <w:t xml:space="preserve">Employee file tests, per sampled employee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Signed Form W-4 on file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I-9 completed and kept for the required period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Social Security number matches the W-4, the payroll record and the W-2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Exempt roles: salary basis and duties documented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Signed rate letter matches the register rate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Direct deposit form matches the account paid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pStyle w:val="Heading1"/>
      </w:pPr>
      <w:r>
        <w:t xml:space="preserve">Payroll tests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Roster test: no one paid after termination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Duplicate test: bank accounts, addresses, SSNs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Hours test: paid hours equal timesheet hours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Overtime recomputed by workweek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Withholding consistent with each W-4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Social security stopped at the wage base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Minimum wage: regular pay divided by hours meets the highest applicable rate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Voluntary deductions remitted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Retirement plan deferrals, garnishments and benefit premiums match the register.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Each deposit made by its due date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pStyle w:val="Heading1"/>
      </w:pPr>
      <w:r>
        <w:t xml:space="preserve">Tie-outs and exceptions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Each Form 941 equals the quarter’s registers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W-3 agrees with the four Forms 941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Any difference reconciled and documented.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940 FUTA wages compared with state unemployment wages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Payroll expense and liabilities in the books equal the registers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Exceptions logged with dollar effect, fix and owner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Form W-2c or Form 941-X where a filing changes.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Payroll audit checklist  |  dokutrak.com/checklists/payroll/audit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Payroll audit checklist</dc:title>
  <dc:creator>DokuTrak</dc:creator>
  <dc:description>An internal payroll audit checklist: the reports to pull, the employee file tests, the 941 and W-3 tie-outs, and the exceptions log. PDF, Word and Excel.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