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Payroll checklist</w:t>
      </w:r>
    </w:p>
    <w:p>
      <w:r>
        <w:rPr>
          <w:color w:val="5B6472"/>
        </w:rPr>
        <w:t xml:space="preserve">Use the first two groups once per employer and once per new hire. Run the pay-run group every pay date, and the last groups at each quarter and at year-end.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Employer setup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EIN confirmation letter on file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notice CP 575 or Letter 147C.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withholding account number for each state with employees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state revenue department registration.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unemployment account number and current rate notice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rate notice the state mails each year.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Federal deposit schedule for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or semiweekly, from the lookback period totals.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EFTPS enrollment confirmed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the provider’s authorization to deposit under the EIN.</w:t>
            </w:r>
          </w:p>
        </w:tc>
      </w:tr>
    </w:tbl>
    <w:p>
      <w:pPr>
        <w:pStyle w:val="Heading1"/>
      </w:pPr>
      <w:r>
        <w:t xml:space="preserve">New-hire file, from the employee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W-4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Current-year form, signed and dated.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withholding certificate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where the state has its own form.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I-9, Section 1, completed by the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 later than the first day of work. Edition 01/20/25, or an 08/01/23 edition before its printed expiration 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I-9, Section 2, completed by the employer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Within three business days of the start date, from the documents the employee chose to present.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Copies of the I-9 documents, kept with the form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employer copies documents for every employee.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Direct deposit authorization with a voided check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a bank letter showing routing and account numbers.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Status memo for any worker paid as a contractor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Behavioral control, financial control and type of relationship.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offer letter with pay rate and exempt status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employer keeps the signed copy.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New-hire report filed with the state registry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Within 20 days of hire, sooner where the state requires.</w:t>
            </w:r>
          </w:p>
        </w:tc>
      </w:tr>
    </w:tbl>
    <w:p>
      <w:pPr>
        <w:pStyle w:val="Heading1"/>
      </w:pPr>
      <w:r>
        <w:t xml:space="preserve">Every pay run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Timesheets for hourly staff, signed off by a manager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 per day and per workweek.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Changes entered: hires, terminations, raises, deductions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Register compared to the prior run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Explain each employee whose net pay changed.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Net pay released and pay statements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Hourly pay checked against the minimum wage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Federal $7.25, or the state or local rate where higher.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Additional Medicare Tax withheld above $200,000 of wages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Taxable fringe benefits added to wages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Such as personal use of a company car.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Tax deposit made by the schedule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the EFTPS acknowledgment number.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journal posted to the books from the register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Each quarter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Quarter’s registers tied to Form 941 before filing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Wages, withholding, social security and Medicare lines.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Deposits for the quarter tied to the tax on Form 941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FUTA liability checked and deposited if over the threshold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0.6% of the first $7,000 per employee with the full state credit; more in a credit reduction state.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withholding and unemployment returns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and dates set by each state.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 for the payroll account reconciled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Net pay and tax debits for every pay date.</w:t>
            </w:r>
          </w:p>
        </w:tc>
      </w:tr>
    </w:tbl>
    <w:p>
      <w:pPr>
        <w:pStyle w:val="Heading1"/>
      </w:pPr>
      <w:r>
        <w:t xml:space="preserve">Year-end and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and W-3 prepared from the annual register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940 and the fourth-quarter Form 941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DOL credit reduction list checked after November 10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A (Form 940) if wages were paid in a listed state.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Employee files checked for missing W-4s and I-9s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Workplace posters and workers’ compensation coverage current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Federal and state posters; coverage as the state requires.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Access to payroll files limited to named staff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Registers, returns and deposit records archived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Employment tax records kept at least 4 years.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Payroll checklist  |  dokutrak.com/checklists/payroll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checklist</dc:title>
  <dc:creator>DokuTrak</dc:creator>
  <dc:description>A payroll checklist from the first hire to the year-end forms: new-hire paperwork, each pay run, tax deposits, Form 941 and the records to keep.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