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Xero month-end checklist (US)</w:t>
      </w:r>
    </w:p>
    <w:p>
      <w:r>
        <w:rPr>
          <w:color w:val="5B6472"/>
        </w:rPr>
        <w:t xml:space="preserve">Use one copy per client. Send the first group to the client before month-end, then work down the Xero steps and tick each one.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Documents to request from the client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each account connected to Xero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PDF for the full month; needed even when the feed works.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balance used for the card reconciliation.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Principal balance and interest charged.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 from the payroll provider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pay date in the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and bills for unreconciled lines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Send the client the list of lines you cannot code.</w:t>
            </w:r>
          </w:p>
        </w:tc>
      </w:tr>
    </w:tbl>
    <w:p>
      <w:pPr>
        <w:pStyle w:val="Heading1"/>
      </w:pPr>
      <w:r>
        <w:t xml:space="preserve">Reconcile in Xero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every bank feed has lines through month-end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Import a statement file for accounts without a feed.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all statement lines in each bank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Bank Reconciliation report and compare with the PDF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balance in Xero against the bank’s closing balance.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each card account to its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each loan balance with the lender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Manual journal for interest.</w:t>
            </w:r>
          </w:p>
        </w:tc>
      </w:tr>
    </w:tbl>
    <w:p>
      <w:pPr>
        <w:pStyle w:val="Heading1"/>
      </w:pPr>
      <w:r>
        <w:t xml:space="preserve">Reports and adjustments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Accounts Receivable Aging Summary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Flag invoices past ninety days for the client.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Accounts Payable Aging Summary and enter late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the payroll journal and tie liabilities to the provider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accruals as manual journals set to reverse next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prepaid amortization and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prepaid schedule or the fixed assets register.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Sales Tax Audit and compare the balance with the state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Update contractor totals for Form 1099-NEC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on file for each contractor.</w:t>
            </w:r>
          </w:p>
        </w:tc>
      </w:tr>
    </w:tbl>
    <w:p>
      <w:pPr>
        <w:pStyle w:val="Heading1"/>
      </w:pPr>
      <w:r>
        <w:t xml:space="preserve">Review and lock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Trial Balance and explain every suspense or clearing balance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the Profit and Loss with the prior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Set the lock date to the last day of the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Accounting &gt; Accounting settings &gt; Financial settings &gt; Lock Dates. Administrator role.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for drafts dated in the locked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Draft invoices, bills, expense claims and manual journals.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 the statements and the Bank Reconciliation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Xero month-end checklist (US)  |  dokutrak.com/checklists/month-end-close/xero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Xero month-end checklist (US)</dc:title>
  <dc:creator>DokuTrak</dc:creator>
  <dc:description>A Xero month end checklist for US small-business books: the Xero report behind each step, the client statement it needs, and how lock dates work.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