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Balance sheet reconciliation checklist</w:t>
      </w:r>
    </w:p>
    <w:p>
      <w:r>
        <w:rPr>
          <w:color w:val="5B6472"/>
        </w:rPr>
        <w:t xml:space="preserve">One line per account type. Request the client documents in the first group before the close, then sign each account off with its proof.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Proof to request from the client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every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Ending balance proves cash. Full month, PDF.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Credit card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Closing balance; list charges after the closing date.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Loan, line of credit and mortgage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Principal balance at month-end.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provider tax liability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Withholding and employer taxes owed but not yet deposited.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Lease or deposit receipt for security deposits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Purchase invoices for new fixed assets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Date, price and description.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Petty cash count sheet and slips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by whoever holds the cash.</w:t>
            </w:r>
          </w:p>
        </w:tc>
      </w:tr>
    </w:tbl>
    <w:p>
      <w:pPr>
        <w:pStyle w:val="Heading1"/>
      </w:pPr>
      <w:r>
        <w:t xml:space="preserve">Assets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Checking and savings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Reconciling items: outstanding checks, deposits in transit, bank charges.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Processor clearing accounts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Should be near zero once payouts are matched.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Accounts receivable and allowance for doubtful accounts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Aging total equals the ledger; review items past ninety days.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Count or valuation report; quarterly or yearly for small clients.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Prepaid expenses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Prepaid schedule total equals the ledger.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Fixed assets and accumulated depreciation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Register equals the ledger.</w:t>
            </w:r>
          </w:p>
        </w:tc>
      </w:tr>
    </w:tbl>
    <w:p>
      <w:pPr>
        <w:pStyle w:val="Heading1"/>
      </w:pPr>
      <w:r>
        <w:t xml:space="preserve">Liabilities and equity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Accounts payable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Aging equals the ledger; spot-check vendor statements.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Accrued liabilities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Accrual worksheet, each line reversing next month.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Payroll liabilities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Equal to deposits due but not yet made: about one month for a monthly depositor, a few days for a semiweekly one.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Sales tax payable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Equal to the liability report or return for the period.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Loans and lines of credit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Lender principal; difference to interest expense.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Owner and shareholder loans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Signed note or the owner’s written confirmation.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Deferred revenue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Schedule of customer prepayments by contract.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Equity and retained earnings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Prior year-end balance plus this year’s activity; no unreviewed direct postings.</w:t>
            </w:r>
          </w:p>
        </w:tc>
      </w:tr>
    </w:tbl>
    <w:p>
      <w:pPr>
        <w:pStyle w:val="Heading1"/>
      </w:pPr>
      <w:r>
        <w:t xml:space="preserve">Sign-off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Workpaper for every account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Ledger balance, proof balance, reconciling items, difference.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Differences above tolerance explained before sign-off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Write the firm’s tolerance on the checklist.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No unexplained amount parked in suspense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Open question sent to the client instead.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Preparer and reviewer initials and dates on each workpaper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Balance sheet reconciliation checklist  |  dokutrak.com/checklists/month-end-close/balance-sheet-reconciliation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Balance sheet reconciliation checklist</dc:title>
  <dc:creator>DokuTrak</dc:creator>
  <dc:description>A balance sheet reconciliation checklist: the proof document for each account, who holds it, how often to reconcile and what the workpaper must show.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