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Bookkeeping checklist by frequency</w:t>
      </w:r>
    </w:p>
    <w:p>
      <w:r>
        <w:rPr>
          <w:color w:val="5B6472"/>
        </w:rPr>
        <w:t xml:space="preserve">Pin the daily and weekly groups where you work every day. The monthly group starts with what to request from the client; the yearly group ends with the CPA handoff.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Every day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sales and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point-of-sale summary, invoicing tool or card processor payout report.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Attach a receipt to every purchase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Photo or scan, saved against the bank or card line.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the purpose of any cash withdrawal or transfer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line in the memo field, while it is fresh.</w:t>
            </w:r>
          </w:p>
        </w:tc>
      </w:tr>
    </w:tbl>
    <w:p>
      <w:pPr>
        <w:pStyle w:val="Heading1"/>
      </w:pPr>
      <w:r>
        <w:t xml:space="preserve">Every week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Categorize the bank and card feeds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Park unknown lines in one list for the client.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Enter vendor bills with their due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Bills the client forwarded this week.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customer invoices and follow up overdue ones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cash against payroll and bills due soon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Every pay date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payroll journal entry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pay, taxes withheld, employer taxes and net pay from the register.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Keep the payroll register and pay stubs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payroll provider, one file per pay date.</w:t>
            </w:r>
          </w:p>
        </w:tc>
      </w:tr>
    </w:tbl>
    <w:p>
      <w:pPr>
        <w:pStyle w:val="Heading1"/>
      </w:pPr>
      <w:r>
        <w:t xml:space="preserve">Every month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Request bank statements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month, PDF from the bank, closed accounts included.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Request credit card statements for every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Employee cards included.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 Form W-9 from each new service vendor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Before the first payment if possible.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every bank, card and loan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Save the reconciliation report with the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receivable and payable agings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Produce the profit and loss and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Send them with the open questions list.</w:t>
            </w:r>
          </w:p>
        </w:tc>
      </w:tr>
    </w:tbl>
    <w:p>
      <w:pPr>
        <w:pStyle w:val="Heading1"/>
      </w:pPr>
      <w:r>
        <w:t xml:space="preserve">Every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Get the filed Form 941 from the payroll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 its wage totals to the books.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sales tax returns were filed and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Frequency set by each state.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Remind the owner about estimated tax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Every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 year-end statements and loan interest forms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statements; Form 1098 only for a sole proprietor’s mortgage, otherwise the lender’s year-end interest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contractor payments and prepare Forms 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Using the Form W-9 file built through the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 new contracts and leases signed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Close the year and send the package to the CPA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Bookkeeping checklist by frequency  |  dokutrak.com/checklists/bookkeeping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checklist by frequency</dc:title>
  <dc:creator>DokuTrak</dc:creator>
  <dc:description>A bookkeeping checklist by frequency, from daily sales entries to the yearly CPA package, with the record each task needs and who supplies it.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