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Small business tax organizer</w:t>
      </w:r>
    </w:p>
    <w:p>
      <w:r>
        <w:rPr>
          <w:color w:val="5B6472"/>
          <w:sz w:val="24"/>
          <w:szCs w:val="24"/>
        </w:rPr>
        <w:t xml:space="preserve">2026 tax year, for the return filed in 2027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Answer the routing block first. It tells you and your preparer which return this business files and which extra organizer to add.</w:t>
      </w:r>
    </w:p>
    <w:p>
      <w:r>
        <w:t xml:space="preserve">For every yes, attach the documents listed under the question. Figures from your accounting software should come with the report they came from.</w:t>
      </w:r>
    </w:p>
    <w:p>
      <w:r>
        <w:t xml:space="preserve">Fill in one organizer per business. If you own several, number them and keep the same order every year.</w:t>
      </w:r>
    </w:p>
    <w:p>
      <w:pPr>
        <w:pStyle w:val="Heading1"/>
      </w:pPr>
      <w:r>
        <w:t xml:space="preserve">Routing: how the business is taxed</w:t>
      </w:r>
    </w:p>
    <w:p>
      <w:r>
        <w:rPr>
          <w:i/>
          <w:iCs/>
          <w:color w:val="5B6472"/>
          <w:sz w:val="18"/>
          <w:szCs w:val="18"/>
        </w:rPr>
        <w:t xml:space="preserve">Based on: IRS, Limited Liability Company (LLC); Publication 334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Legal form: sole proprietorship, LLC, partnership or corporation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Number of owners at the start and at the end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business file Form 2553 to be taxed as an S corporation?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IRS letter accepting the S election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business file Form 8832 to be taxed as a corporation?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IRS letter accepting the classification election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and your spouse own and run the business together, without an LLC or corporation?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spouse’s share of profits and losses</w:t>
            </w:r>
          </w:p>
          <w:p>
            <w:r>
              <w:rPr>
                <w:sz w:val="18"/>
                <w:szCs w:val="18"/>
              </w:rPr>
              <w:t xml:space="preserve">State of residence, if it is a community property state</w:t>
            </w:r>
          </w:p>
        </w:tc>
      </w:tr>
    </w:tbl>
    <w:p>
      <w:pPr>
        <w:pStyle w:val="Heading1"/>
      </w:pPr>
      <w:r>
        <w:t xml:space="preserve">Business details</w:t>
      </w:r>
    </w:p>
    <w:p>
      <w:r>
        <w:rPr>
          <w:i/>
          <w:iCs/>
          <w:color w:val="5B6472"/>
          <w:sz w:val="18"/>
          <w:szCs w:val="18"/>
        </w:rPr>
        <w:t xml:space="preserve">Based on: Form 1065, 1120-S or 1120, page 1; Schedule C, lines A to J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Legal name, trade name and employer identification number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address and principal business activity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the business started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Accounting method: cash or accrual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accounting method or the tax year change?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3115 or the IRS approval, if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business receive any IRS or state notice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copy of each notice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a new client, or did the business file a return last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business return with all schedules</w:t>
            </w:r>
          </w:p>
          <w:p>
            <w:r>
              <w:rPr>
                <w:sz w:val="18"/>
                <w:szCs w:val="18"/>
              </w:rPr>
              <w:t xml:space="preserve">Prior-year depreciation schedule</w:t>
            </w:r>
          </w:p>
          <w:p>
            <w:r>
              <w:rPr>
                <w:sz w:val="18"/>
                <w:szCs w:val="18"/>
              </w:rPr>
              <w:t xml:space="preserve">Carryover amounts, such as losses or charitable gifts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business receive, sell or hold any digital asset?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Exchange or wallet reports for the year</w:t>
            </w:r>
          </w:p>
          <w:p>
            <w:r>
              <w:rPr>
                <w:sz w:val="18"/>
                <w:szCs w:val="18"/>
              </w:rPr>
              <w:t xml:space="preserve">Form 1099-DA, if issued</w:t>
            </w:r>
          </w:p>
        </w:tc>
      </w:tr>
    </w:tbl>
    <w:p>
      <w:pPr>
        <w:pStyle w:val="Heading1"/>
      </w:pPr>
      <w:r>
        <w:t xml:space="preserve">Books and accounts</w:t>
      </w:r>
    </w:p>
    <w:p>
      <w:r>
        <w:rPr>
          <w:i/>
          <w:iCs/>
          <w:color w:val="5B6472"/>
          <w:sz w:val="18"/>
          <w:szCs w:val="18"/>
        </w:rPr>
        <w:t xml:space="preserve">Based on: IRS Recordkeeping; Schedule L where required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profit and loss report and balance sheet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Both reports as of the last day of the tax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Who keeps the books, and in which software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business have bank, card or loan accounts?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December statement for each bank account</w:t>
            </w:r>
          </w:p>
          <w:p>
            <w:r>
              <w:rPr>
                <w:sz w:val="18"/>
                <w:szCs w:val="18"/>
              </w:rPr>
              <w:t xml:space="preserve">December statement for each credit card</w:t>
            </w:r>
          </w:p>
          <w:p>
            <w:r>
              <w:rPr>
                <w:sz w:val="18"/>
                <w:szCs w:val="18"/>
              </w:rPr>
              <w:t xml:space="preserve">Year-end loan statements showing balance and interest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business take out, refinance or pay off a loan?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Loan agreement or payoff letter</w:t>
            </w:r>
          </w:p>
        </w:tc>
      </w:tr>
    </w:tbl>
    <w:p>
      <w:pPr>
        <w:pStyle w:val="Heading1"/>
      </w:pPr>
      <w:r>
        <w:t xml:space="preserve">Sales and Forms 1099 received</w:t>
      </w:r>
    </w:p>
    <w:p>
      <w:r>
        <w:rPr>
          <w:i/>
          <w:iCs/>
          <w:color w:val="5B6472"/>
          <w:sz w:val="18"/>
          <w:szCs w:val="18"/>
        </w:rPr>
        <w:t xml:space="preserve">Based on: Forms 1099-K, 1099-NEC and 1099-MISC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gross receipts or sales for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 Form 1099-K from a payment app, marketplace or card processor?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1099-K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customers send you Forms 1099-NEC or 1099-MISC?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1099-NEC and 1099-MISC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sell products or hold inventory?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Inventory count and value at the start and end of the year</w:t>
            </w:r>
          </w:p>
          <w:p>
            <w:r>
              <w:rPr>
                <w:sz w:val="18"/>
                <w:szCs w:val="18"/>
              </w:rPr>
              <w:t xml:space="preserve">Purchase invoices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valuation method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Contractors and payroll</w:t>
      </w:r>
    </w:p>
    <w:p>
      <w:r>
        <w:rPr>
          <w:i/>
          <w:iCs/>
          <w:color w:val="5B6472"/>
          <w:sz w:val="18"/>
          <w:szCs w:val="18"/>
        </w:rPr>
        <w:t xml:space="preserve">Based on: Instructions for Forms 1099-MISC and 1099-NEC; Forms 941, 940, W-2 and W-3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any contractor $2,000 or more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contractors with amounts paid</w:t>
            </w:r>
          </w:p>
          <w:p>
            <w:r>
              <w:rPr>
                <w:sz w:val="18"/>
                <w:szCs w:val="18"/>
              </w:rPr>
              <w:t xml:space="preserve">Form W-9 for each contractor</w:t>
            </w:r>
          </w:p>
          <w:p>
            <w:r>
              <w:rPr>
                <w:sz w:val="18"/>
                <w:szCs w:val="18"/>
              </w:rPr>
              <w:t xml:space="preserve">Copies of the Forms 1099-NEC or 1099-MISC you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business have employees?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941 for each quarter, or Form 944</w:t>
            </w:r>
          </w:p>
          <w:p>
            <w:r>
              <w:rPr>
                <w:sz w:val="18"/>
                <w:szCs w:val="18"/>
              </w:rPr>
              <w:t xml:space="preserve">Form 940</w:t>
            </w:r>
          </w:p>
          <w:p>
            <w:r>
              <w:rPr>
                <w:sz w:val="18"/>
                <w:szCs w:val="18"/>
              </w:rPr>
              <w:t xml:space="preserve">Forms W-2 and W-3</w:t>
            </w:r>
          </w:p>
          <w:p>
            <w:r>
              <w:rPr>
                <w:sz w:val="18"/>
                <w:szCs w:val="18"/>
              </w:rPr>
              <w:t xml:space="preserve">State withholding and unemployment returns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 owner receive wages through payroll?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owner’s Form W-2</w:t>
            </w:r>
          </w:p>
        </w:tc>
      </w:tr>
    </w:tbl>
    <w:p>
      <w:pPr>
        <w:pStyle w:val="Heading1"/>
      </w:pPr>
      <w:r>
        <w:t xml:space="preserve">Assets, vehicles and home office</w:t>
      </w:r>
    </w:p>
    <w:p>
      <w:r>
        <w:rPr>
          <w:i/>
          <w:iCs/>
          <w:color w:val="5B6472"/>
          <w:sz w:val="18"/>
          <w:szCs w:val="18"/>
        </w:rPr>
        <w:t xml:space="preserve">Based on: Form 4562; Publication 463; Form 8829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business buy equipment, furniture, vehicles or improvements?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 for each item</w:t>
            </w:r>
          </w:p>
          <w:p>
            <w:r>
              <w:rPr>
                <w:sz w:val="18"/>
                <w:szCs w:val="18"/>
              </w:rPr>
              <w:t xml:space="preserve">Date each item was placed in service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business sell, scrap or trade in any asset?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Sale document with date and price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a vehicle used for the business?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Mileage log by date for the year</w:t>
            </w:r>
          </w:p>
          <w:p>
            <w:r>
              <w:rPr>
                <w:sz w:val="18"/>
                <w:szCs w:val="18"/>
              </w:rPr>
              <w:t xml:space="preserve">Business miles January 1 to June 30, 2026, and July 1 to December 31, 2026</w:t>
            </w:r>
          </w:p>
          <w:p>
            <w:r>
              <w:rPr>
                <w:sz w:val="18"/>
                <w:szCs w:val="18"/>
              </w:rPr>
              <w:t xml:space="preserve">Total and commuting miles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an owner use part of the home for the business?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Square feet of the office and of the whole home</w:t>
            </w:r>
          </w:p>
          <w:p>
            <w:r>
              <w:rPr>
                <w:sz w:val="18"/>
                <w:szCs w:val="18"/>
              </w:rPr>
              <w:t xml:space="preserve">Reimbursement records, if the company paid the owner</w:t>
            </w:r>
          </w:p>
        </w:tc>
      </w:tr>
    </w:tbl>
    <w:p>
      <w:pPr>
        <w:pStyle w:val="Heading1"/>
      </w:pPr>
      <w:r>
        <w:t xml:space="preserve">Owners, states and estimated payments</w:t>
      </w:r>
    </w:p>
    <w:p>
      <w:r>
        <w:rPr>
          <w:i/>
          <w:iCs/>
          <w:color w:val="5B6472"/>
          <w:sz w:val="18"/>
          <w:szCs w:val="18"/>
        </w:rPr>
        <w:t xml:space="preserve">Based on: Form 1040-ES; Forms 1065, 1120-S and 1120 schedules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Owner contributions and owner draws or distributions, by owner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business pay health insurance or retirement plan contributions for an owner?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statements</w:t>
            </w:r>
          </w:p>
          <w:p>
            <w:r>
              <w:rPr>
                <w:sz w:val="18"/>
                <w:szCs w:val="18"/>
              </w:rPr>
              <w:t xml:space="preserve">Plan contribution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federal or state estimated taxes paid for the business income?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business have employees, property or sales in other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states with what the business has in each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 owner join or leave, or was the business sold or closed?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or sale agreement</w:t>
            </w:r>
          </w:p>
          <w:p>
            <w:r>
              <w:rPr>
                <w:sz w:val="18"/>
                <w:szCs w:val="18"/>
              </w:rPr>
              <w:t xml:space="preserve">Date of the change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Small business tax organizer  |  dokutrak.com/templates/tax-organizers/small-business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tax organizer, 2026 tax year, for the return filed in 2027</dc:title>
  <dc:creator>DokuTrak</dc:creator>
  <dc:description>A small business tax organizer that first asks how the business is taxed, then collects books, 1099s, payroll, assets and owner items for the right return.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