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Partnership tax organizer (Form 1065)</w:t>
      </w:r>
    </w:p>
    <w:p>
      <w:r>
        <w:rPr>
          <w:color w:val="5B6472"/>
          <w:sz w:val="24"/>
          <w:szCs w:val="24"/>
        </w:rPr>
        <w:t xml:space="preserve">2026 tax year, Form 1065 and Schedules K-1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Complete one organizer for the partnership. Fill in the partner block once per partner.</w:t>
      </w:r>
    </w:p>
    <w:p>
      <w:r>
        <w:t xml:space="preserve">For each yes, attach the documents listed. Capital figures should tie to last year’s K-1 forms.</w:t>
      </w:r>
    </w:p>
    <w:p>
      <w:r>
        <w:t xml:space="preserve">Attach the partnership agreement if it changed this year, or if your preparer has never seen it.</w:t>
      </w:r>
    </w:p>
    <w:p>
      <w:pPr>
        <w:pStyle w:val="Heading1"/>
      </w:pPr>
      <w:r>
        <w:t xml:space="preserve">The partnership</w:t>
      </w:r>
    </w:p>
    <w:p>
      <w:r>
        <w:rPr>
          <w:i/>
          <w:iCs/>
          <w:color w:val="5B6472"/>
          <w:sz w:val="18"/>
          <w:szCs w:val="18"/>
        </w:rPr>
        <w:t xml:space="preserve">Based on: Form 1065, page 1, items A to J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Partnership name, EIN and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formed, state of formation and tax year end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Accounting method: cash or accrual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partnership agreement signed or amended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Partnership agreement and every amendment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partnership closed, merged or sold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Sale or dissolution documents with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last year’s Form 1065 with all Schedules K-1?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Form 1065, Schedules K-1 and depreciation schedule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receive, sell, exchange or otherwise dispose of any digital asset?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Exchange or wallet reports for the year</w:t>
            </w:r>
          </w:p>
          <w:p>
            <w:r>
              <w:rPr>
                <w:sz w:val="18"/>
                <w:szCs w:val="18"/>
              </w:rPr>
              <w:t xml:space="preserve">Form 1099-DA, if issued</w:t>
            </w:r>
          </w:p>
        </w:tc>
      </w:tr>
    </w:tbl>
    <w:p>
      <w:pPr>
        <w:pStyle w:val="Heading1"/>
      </w:pPr>
      <w:r>
        <w:t xml:space="preserve">Partners</w:t>
      </w:r>
    </w:p>
    <w:p>
      <w:r>
        <w:rPr>
          <w:i/>
          <w:iCs/>
          <w:color w:val="5B6472"/>
          <w:sz w:val="18"/>
          <w:szCs w:val="18"/>
        </w:rPr>
        <w:t xml:space="preserve">Based on: Schedule K-1 (Form 1065), Part II, items J and 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Partner name, SSN or EIN, address and type of partner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Profit, loss and capital percentages at the start and end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partner join, leave or sell an interest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of the change</w:t>
            </w:r>
          </w:p>
          <w:p>
            <w:r>
              <w:rPr>
                <w:sz w:val="18"/>
                <w:szCs w:val="18"/>
              </w:rPr>
              <w:t xml:space="preserve">Purchase or redemption agreement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there a section 754 election in place, or do the partners want one?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return showing the election, if made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any partner a foreign person?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W-8 for that partner</w:t>
            </w:r>
          </w:p>
        </w:tc>
      </w:tr>
    </w:tbl>
    <w:p>
      <w:pPr>
        <w:pStyle w:val="Heading1"/>
      </w:pPr>
      <w:r>
        <w:t xml:space="preserve">Capital and partner payments</w:t>
      </w:r>
    </w:p>
    <w:p>
      <w:r>
        <w:rPr>
          <w:i/>
          <w:iCs/>
          <w:color w:val="5B6472"/>
          <w:sz w:val="18"/>
          <w:szCs w:val="18"/>
        </w:rPr>
        <w:t xml:space="preserve">Based on: Schedule K-1, item L and box 4; Publication 541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partner contribute cash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amount, by partner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partner contribute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 and value</w:t>
            </w:r>
          </w:p>
          <w:p>
            <w:r>
              <w:rPr>
                <w:sz w:val="18"/>
                <w:szCs w:val="18"/>
              </w:rPr>
              <w:t xml:space="preserve">The partner’s purchase records for the property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Distributions to each partner, with dates and amounts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pay guaranteed payments to a partner?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by partner, for services and for capital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pay health insurance for a partner?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statements, by partner</w:t>
            </w:r>
          </w:p>
          <w:p>
            <w:r>
              <w:rPr>
                <w:sz w:val="18"/>
                <w:szCs w:val="18"/>
              </w:rPr>
              <w:t xml:space="preserve">Whether the books treat them as guaranteed payments or as distributions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there loans between the partnership and a partner?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Promissory notes</w:t>
            </w:r>
          </w:p>
          <w:p>
            <w:r>
              <w:rPr>
                <w:sz w:val="18"/>
                <w:szCs w:val="18"/>
              </w:rPr>
              <w:t xml:space="preserve">Interest and repayment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Loans of the partnership at year end: recourse, nonrecourse or qualified nonrecourse, and any partner guarantee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statements with year-end balances</w:t>
            </w:r>
          </w:p>
          <w:p>
            <w:r>
              <w:rPr>
                <w:sz w:val="18"/>
                <w:szCs w:val="18"/>
              </w:rPr>
              <w:t xml:space="preserve">Guarantee agreements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any partner guaranteed a debt or agreed to restore a deficit in their capital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Guarantee or deficit restoration terms in the agreement</w:t>
            </w:r>
          </w:p>
        </w:tc>
      </w:tr>
    </w:tbl>
    <w:p>
      <w:pPr>
        <w:pStyle w:val="Heading1"/>
      </w:pPr>
      <w:r>
        <w:t xml:space="preserve">Partnership representative</w:t>
      </w:r>
    </w:p>
    <w:p>
      <w:r>
        <w:rPr>
          <w:i/>
          <w:iCs/>
          <w:color w:val="5B6472"/>
          <w:sz w:val="18"/>
          <w:szCs w:val="18"/>
        </w:rPr>
        <w:t xml:space="preserve">Based on: Instructions for Form 1065, Designated Partnership Representative; Form 8979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Name, address and phone of the partnership representative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 representative an entity?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and contact of the designated individual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the partners want to review the election out of the centralized audit regime?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all partners with their type</w:t>
            </w:r>
          </w:p>
        </w:tc>
      </w:tr>
    </w:tbl>
    <w:p>
      <w:pPr>
        <w:pStyle w:val="Heading1"/>
      </w:pPr>
      <w:r>
        <w:t xml:space="preserve">Books, income and payroll</w:t>
      </w:r>
    </w:p>
    <w:p>
      <w:r>
        <w:rPr>
          <w:i/>
          <w:iCs/>
          <w:color w:val="5B6472"/>
          <w:sz w:val="18"/>
          <w:szCs w:val="18"/>
        </w:rPr>
        <w:t xml:space="preserve">Based on: Form 1065, page 1; Schedules L, M-1 and M-2; Forms 941 and 940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trial balance, profit and loss and balance sheet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as of the last day of the tax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partnership have bank, card or loan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statements for each account</w:t>
            </w:r>
          </w:p>
          <w:p>
            <w:r>
              <w:rPr>
                <w:sz w:val="18"/>
                <w:szCs w:val="18"/>
              </w:rPr>
              <w:t xml:space="preserve">Loan statements with balances and interest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receive Forms 1099-K, 1099-NEC or 1099-MISC?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have employees?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 for each quarter</w:t>
            </w:r>
          </w:p>
          <w:p>
            <w:r>
              <w:rPr>
                <w:sz w:val="18"/>
                <w:szCs w:val="18"/>
              </w:rPr>
              <w:t xml:space="preserve">Form 940</w:t>
            </w:r>
          </w:p>
          <w:p>
            <w:r>
              <w:rPr>
                <w:sz w:val="18"/>
                <w:szCs w:val="18"/>
              </w:rPr>
              <w:t xml:space="preserve">Forms W-2 and W-3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pay contractors $2,000 or more?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Copies of the Forms 1099 filed</w:t>
            </w:r>
          </w:p>
        </w:tc>
      </w:tr>
    </w:tbl>
    <w:p>
      <w:pPr>
        <w:pStyle w:val="Heading1"/>
      </w:pPr>
      <w:r>
        <w:t xml:space="preserve">Property, investments and states</w:t>
      </w:r>
    </w:p>
    <w:p>
      <w:r>
        <w:rPr>
          <w:i/>
          <w:iCs/>
          <w:color w:val="5B6472"/>
          <w:sz w:val="18"/>
          <w:szCs w:val="18"/>
        </w:rPr>
        <w:t xml:space="preserve">Based on: Form 8825; Form 4562; Schedules K-2 and K-3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partnership own rental real estate?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Rents and expenses for each property</w:t>
            </w:r>
          </w:p>
          <w:p>
            <w:r>
              <w:rPr>
                <w:sz w:val="18"/>
                <w:szCs w:val="18"/>
              </w:rPr>
              <w:t xml:space="preserve">Property tax bills and mortgage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buy or sell equipment or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and closing statements</w:t>
            </w:r>
          </w:p>
          <w:p>
            <w:r>
              <w:rPr>
                <w:sz w:val="18"/>
                <w:szCs w:val="18"/>
              </w:rPr>
              <w:t xml:space="preserve">Prior-year depreciation schedule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receive K-1 forms from other partnerships?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Schedule K-1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partnership have foreign income, foreign taxes or foreign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Foreign statements and tax receipts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partnership do business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state returns</w:t>
            </w:r>
          </w:p>
          <w:p>
            <w:r>
              <w:rPr>
                <w:sz w:val="18"/>
                <w:szCs w:val="18"/>
              </w:rPr>
              <w:t xml:space="preserve">State payments made for partners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Partnership tax organizer (Form 1065)  |  dokutrak.com/templates/tax-organizers/partnership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Partnership tax organizer (Form 1065), 2026 tax year, Form 1065 and Schedules K-1</dc:title>
  <dc:creator>DokuTrak</dc:creator>
  <dc:description>A partnership tax organizer for Form 1065: partners, ownership changes, capital, guaranteed payments, liabilities and the partnership representative.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