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[Firm name]</w:t>
      </w:r>
    </w:p>
    <w:p>
      <w:r>
        <w:t xml:space="preserve">[Firm address]</w:t>
      </w:r>
    </w:p>
    <w:p>
      <w:r>
        <w:t xml:space="preserve">[Date]</w:t>
      </w:r>
    </w:p>
    <w:p>
      <w:r>
        <w:t xml:space="preserve">[Engaging party legal name] ([buyer / seller])</w:t>
      </w:r>
    </w:p>
    <w:p>
      <w:r>
        <w:t xml:space="preserve">Attention: [Name, title]</w:t>
      </w:r>
    </w:p>
    <w:p>
      <w:r>
        <w:t xml:space="preserve">Re: Quality of earnings analysis of [Target legal name]</w:t>
      </w:r>
    </w:p>
    <w:p>
      <w:r>
        <w:t xml:space="preserve"/>
      </w:r>
    </w:p>
    <w:p>
      <w:r>
        <w:t xml:space="preserve">Dear [Name],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Parties and purpose</w:t>
      </w:r>
    </w:p>
    <w:p>
      <w:pPr>
        <w:spacing w:after="120"/>
      </w:pPr>
      <w:r>
        <w:t xml:space="preserve">[Buy-side: You are considering the acquisition of (Target legal name) (the “Target”) and have asked us to analyze its earnings and working capital to support your diligence.] [Sell-side: You have asked us to analyze the earnings and working capital of (Target legal name) before you offer it for sale.]</w:t>
      </w:r>
    </w:p>
    <w:p>
      <w:pPr>
        <w:spacing w:after="60" w:before="200"/>
      </w:pPr>
      <w:r>
        <w:rPr>
          <w:b/>
          <w:bCs/>
        </w:rPr>
        <w:t xml:space="preserve">Nature of our work</w:t>
      </w:r>
    </w:p>
    <w:p>
      <w:pPr>
        <w:spacing w:after="120"/>
      </w:pPr>
      <w:r>
        <w:t xml:space="preserve">We will perform this engagement as a consulting service under the AICPA Statement on Standards for Consulting Services. We will not audit, review or compile any financial statements, and we will not express an opinion, a conclusion or any other assurance. We will rely on information provided by the Target’s management and will not verify it, except as described in the scope.</w:t>
      </w:r>
    </w:p>
    <w:p>
      <w:pPr>
        <w:spacing w:after="60" w:before="200"/>
      </w:pPr>
      <w:r>
        <w:rPr>
          <w:b/>
          <w:bCs/>
        </w:rPr>
        <w:t xml:space="preserve">Scope</w:t>
      </w:r>
    </w:p>
    <w:p>
      <w:pPr>
        <w:spacing w:after="120"/>
      </w:pPr>
      <w:r>
        <w:t xml:space="preserve">Covering the fiscal years ending [dates] and the trailing twelve months to [date], by month, we will: [ ] adjust reported EBITDA for owner compensation, one-time and out-of-period items; [ ] analyze revenue by customer, including concentration and cutoff; [ ] trend net working capital to support a peg; [ ] perform a proof of cash for [months]; [ ] list debt and debt-like items; [ ] identify tax filing gaps and exposures; [ ] summarize headcount and payroll.</w:t>
      </w:r>
    </w:p>
    <w:p>
      <w:pPr>
        <w:spacing w:after="60" w:before="200"/>
      </w:pPr>
      <w:r>
        <w:rPr>
          <w:b/>
          <w:bCs/>
        </w:rPr>
        <w:t xml:space="preserve">Agreed-upon procedures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If you ask us to perform any procedure under the AICPA attestation standards, we will agree on it in a separate letter under AT-C 215.</w:t>
      </w:r>
    </w:p>
    <w:p>
      <w:pPr>
        <w:spacing w:after="60" w:before="200"/>
      </w:pPr>
      <w:r>
        <w:rPr>
          <w:b/>
          <w:bCs/>
        </w:rPr>
        <w:t xml:space="preserve">Data the Target will provide</w:t>
      </w:r>
    </w:p>
    <w:p>
      <w:pPr>
        <w:spacing w:after="120"/>
      </w:pPr>
      <w:r>
        <w:t xml:space="preserve">The Target will open the data room by [date] with: monthly trial balances and general ledger detail; bank statements for each proof-of-cash month; receivable and payable agings; payroll registers and a headcount roster; customer contracts, leases and debt agreements; federal and state tax returns and notices for open years; and, for an asset deal, the draft purchase price allocation. The Target will answer our questions within [number] business days.</w:t>
      </w:r>
    </w:p>
    <w:p>
      <w:pPr>
        <w:spacing w:after="60" w:before="200"/>
      </w:pPr>
      <w:r>
        <w:rPr>
          <w:b/>
          <w:bCs/>
        </w:rPr>
        <w:t xml:space="preserve">Access to management</w:t>
      </w:r>
    </w:p>
    <w:p>
      <w:pPr>
        <w:spacing w:after="120"/>
      </w:pPr>
      <w:r>
        <w:t xml:space="preserve">The Target’s CFO and controller will be available for interviews during [dates]. You will arrange that access through [deal contact].</w:t>
      </w:r>
    </w:p>
    <w:p>
      <w:pPr>
        <w:spacing w:after="60" w:before="200"/>
      </w:pPr>
      <w:r>
        <w:rPr>
          <w:b/>
          <w:bCs/>
        </w:rPr>
        <w:t xml:space="preserve">Deliverables and timing</w:t>
      </w:r>
    </w:p>
    <w:p>
      <w:pPr>
        <w:spacing w:after="120"/>
      </w:pPr>
      <w:r>
        <w:t xml:space="preserve">We will deliver a databook and a written report in draft by [date] and in final by [date]. These dates assume the data and access described above. Delays move the dates, and time spent waiting is billed.</w:t>
      </w:r>
    </w:p>
    <w:p>
      <w:pPr>
        <w:spacing w:after="60" w:before="200"/>
      </w:pPr>
      <w:r>
        <w:rPr>
          <w:b/>
          <w:bCs/>
        </w:rPr>
        <w:t xml:space="preserve">Use of the report and third parties</w:t>
      </w:r>
    </w:p>
    <w:p>
      <w:pPr>
        <w:spacing w:after="120"/>
      </w:pPr>
      <w:r>
        <w:t xml:space="preserve">The report is for your use in evaluating the transaction. You may share it with [lenders / investors / advisers] only after each signs our access letter, which confirms that it may not rely on the report or bring claims against us. Any reliance letter requires our separate written agreement.</w:t>
      </w:r>
    </w:p>
    <w:p>
      <w:pPr>
        <w:spacing w:after="60" w:before="200"/>
      </w:pPr>
      <w:r>
        <w:rPr>
          <w:b/>
          <w:bCs/>
        </w:rPr>
        <w:t xml:space="preserve">Independence check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[We do not provide attest services to the Target.] / [We audit the Target; we have checked that this engagement is permitted under the AICPA independence rules and we will not assume any management responsibility for the Target.]</w:t>
      </w:r>
    </w:p>
    <w:p>
      <w:pPr>
        <w:spacing w:after="60" w:before="200"/>
      </w:pPr>
      <w:r>
        <w:rPr>
          <w:b/>
          <w:bCs/>
        </w:rPr>
        <w:t xml:space="preserve">Confidentiality</w:t>
      </w:r>
    </w:p>
    <w:p>
      <w:pPr>
        <w:spacing w:after="120"/>
      </w:pPr>
      <w:r>
        <w:t xml:space="preserve">We will keep all deal information confidential under the terms of [the NDA dated (date)], which this letter adopts, and use it only for this engagement.</w:t>
      </w:r>
    </w:p>
    <w:p>
      <w:pPr>
        <w:spacing w:after="60" w:before="200"/>
      </w:pPr>
      <w:r>
        <w:rPr>
          <w:b/>
          <w:bCs/>
        </w:rPr>
        <w:t xml:space="preserve">Fees and a terminated deal</w:t>
      </w:r>
    </w:p>
    <w:p>
      <w:pPr>
        <w:spacing w:after="120"/>
      </w:pPr>
      <w:r>
        <w:t xml:space="preserve">Our fee is [fixed amount for the scope ticked / hourly at (rates), capped at (amount)]. A retainer of [amount] is due on signing. If the transaction ends before we finish, we will bill work performed to that date, and the draft report will be released only after payment.</w:t>
      </w:r>
    </w:p>
    <w:p>
      <w:pPr>
        <w:spacing w:after="60" w:before="200"/>
      </w:pPr>
      <w:r>
        <w:rPr>
          <w:b/>
          <w:bCs/>
        </w:rPr>
        <w:t xml:space="preserve">Limitation of liability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Our total liability for any claim relating to this engagement is limited to the fees paid to us under this letter, except where the law does not allow such a limit. We owe no duty to any third party who has not signed an access or reliance letter.</w:t>
      </w:r>
    </w:p>
    <w:p>
      <w:pPr>
        <w:spacing w:after="60" w:before="200"/>
      </w:pPr>
      <w:r>
        <w:rPr>
          <w:b/>
          <w:bCs/>
        </w:rPr>
        <w:t xml:space="preserve">Governing law and disputes</w:t>
      </w:r>
    </w:p>
    <w:p>
      <w:pPr>
        <w:spacing w:after="120"/>
      </w:pPr>
      <w:r>
        <w:t xml:space="preserve">This letter is governed by the laws of [state]. Any dispute about our services will first go to non-binding mediation in [city, state] before either party starts other proceedings.</w:t>
      </w:r>
    </w:p>
    <w:p>
      <w:pPr>
        <w:spacing w:after="60" w:before="200"/>
      </w:pPr>
      <w:r>
        <w:rPr>
          <w:b/>
          <w:bCs/>
        </w:rPr>
        <w:t xml:space="preserve">Acceptance</w:t>
      </w:r>
    </w:p>
    <w:p>
      <w:pPr>
        <w:spacing w:after="120"/>
      </w:pPr>
      <w:r>
        <w:t xml:space="preserve">Please countersign to confirm the scope and terms. We will request data room access once we receive your signature.</w:t>
      </w:r>
    </w:p>
    <w:p>
      <w:r>
        <w:t xml:space="preserve"/>
      </w:r>
    </w:p>
    <w:p>
      <w:r>
        <w:t xml:space="preserve">Regards,</w:t>
      </w:r>
    </w:p>
    <w:p>
      <w:r>
        <w:t xml:space="preserve">[Firm name]</w:t>
      </w:r>
    </w:p>
    <w:p>
      <w:r>
        <w:t xml:space="preserve">[Partner name], Transaction Advisory</w:t>
      </w:r>
    </w:p>
    <w:p>
      <w:r>
        <w:t xml:space="preserve">Signature: ____________________ Date: __________</w:t>
      </w:r>
    </w:p>
    <w:p>
      <w:r>
        <w:t xml:space="preserve">Agreed for [Engaging party legal name]:</w:t>
      </w:r>
    </w:p>
    <w:p>
      <w:r>
        <w:t xml:space="preserve">[Officer name], [Title] Signature: ______________ Date: ________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Quality of earnings engagement letter  |  dokutrak.com/templates/engagement-letters/quality-of-earnings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 of earnings engagement letter</dc:title>
  <dc:creator>DokuTrak</dc:creator>
  <dc:description>A quality of earnings engagement letter for buy-side or sell-side work: the consulting basis, a scope menu, the target data request, and reliance letters.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