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Classroom receipts and school records for teachers and staff</w:t>
      </w:r>
    </w:p>
    <w:p>
      <w:r>
        <w:rPr>
          <w:color w:val="5B6472"/>
        </w:rPr>
        <w:t xml:space="preserve">Collect these through the school year, not in April. Write the date and what each receipt covered on the back, and mark any item a grant or the school paid back.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Pay and eligibility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W-2 from each school district or private school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Copy B; one per employer, including summer school pay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Contract or HR letter showing at least 900 hours in the school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Most useful for substitutes, aides and part-time staff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Early childhood teachers, 2026 and later: proof of the center type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License or letter showing it serves more than two children under 6</w:t>
            </w:r>
          </w:p>
        </w:tc>
      </w:tr>
    </w:tbl>
    <w:p>
      <w:pPr>
        <w:pStyle w:val="Heading1"/>
      </w:pPr>
      <w:r>
        <w:t xml:space="preserve">Classroom receipts for the educator expense line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Book and printed material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Itemized store or online order receipts, dated in the tax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Classroom supply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Paper, markers, storage, lab and art materials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Computer equipment, software and app subscription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Order confirmations and annual license invoices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Professional development course or workshop fees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Registration receipt with the course title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Health or PE teachers: athletic supply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athletic supplies count for these courses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Card statements for purchases without a usable receipt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Mark the classroom lines; pair them with an order history</w:t>
            </w:r>
          </w:p>
        </w:tc>
      </w:tr>
    </w:tbl>
    <w:p>
      <w:pPr>
        <w:pStyle w:val="Heading1"/>
      </w:pPr>
      <w:r>
        <w:t xml:space="preserve">Amounts that reduce the deduction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School, PTA or grant reimbursements for supplies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Amounts paid back to you that are not in W-2 box 1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Crowdfunding or classroom grant award letters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 which supplies the grant paid for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1099-Q for tax-free 529 or Coverdell withdrawals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used for your own school costs in the same year</w:t>
            </w:r>
          </w:p>
        </w:tc>
      </w:tr>
    </w:tbl>
    <w:p>
      <w:pPr>
        <w:pStyle w:val="Heading1"/>
      </w:pPr>
      <w:r>
        <w:t xml:space="preserve">Itemizing, state and side income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2026 and later: receipts for classroom costs above the cap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Used only if you itemize on Schedule A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Union dues, license renewal and conference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the state return only, where the state allows them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1099-NEC or payment records for tutoring or camp work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Supplies for this work go on Schedule C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1098-T for graduate or credential courses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Feeds the lifetime learning credit on Form 8863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1098-E for student loan interest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from each loan servicer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return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To compare the standard deduction with itemizing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Classroom receipts and school records for teachers and staff  |  dokutrak.com/checklists/tax-documents/teachers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Classroom receipts and school records for teachers and staff</dc:title>
  <dc:creator>DokuTrak</dc:creator>
  <dc:description>Tax deductions for teachers for 2025 and 2026: the educator expense cap, who qualifies, the new itemized deduction above the cap, and the receipts to keep.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