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Small business year-end file: books, payroll and owners</w:t>
      </w:r>
    </w:p>
    <w:p>
      <w:r>
        <w:rPr>
          <w:color w:val="5B6472"/>
        </w:rPr>
        <w:t xml:space="preserve">Use one copy per business and tax year. Tick the return type at the top, work through the shared groups, and mark owner lines that do not fit this entity as "n/a".</w:t>
      </w:r>
    </w:p>
    <w:p>
      <w:r>
        <w:t xml:space="preserve"/>
      </w:r>
    </w:p>
    <w:p>
      <w:r>
        <w:rPr>
          <w:b/>
          <w:bCs/>
        </w:rPr>
        <w:t xml:space="preserve">Client or engagement: ____________________</w:t>
      </w:r>
    </w:p>
    <w:p>
      <w:pPr>
        <w:pStyle w:val="Heading1"/>
      </w:pPr>
      <w:r>
        <w:t xml:space="preserve">Prior return and books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Last year’s business return: Schedule C, Form 1065, 1120-S or 1120</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Full filed copy, with the depreciation schedule and any carryovers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Last year’s closing balance sheet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This year’s opening figures must match it</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Year-end profit and loss statement and balance sheet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Dated December 31 or the fiscal year end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General ledger detail</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Export for the full year, if the preparer asks for it</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Business bank statements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All 12 months for every business account, December and January included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Business credit card statements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Every card used for the business, with personal charges marked</w:t>
            </w:r>
          </w:p>
        </w:tc>
      </w:tr>
    </w:tbl>
    <w:p>
      <w:pPr>
        <w:pStyle w:val="Heading1"/>
      </w:pPr>
      <w:r>
        <w:t xml:space="preserve">Income forms received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 1099-K from each card processor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Sent for any amount; gross card sales before fees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Forms 1099-K from payment apps or marketplaces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Compare with sales already on the books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Forms 1099-NEC and 1099-MISC from clients and tenants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Sent by the payer early in the year</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Sales tax returns filed for the year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Each period, to reconcile against gross receipts</w:t>
            </w:r>
          </w:p>
        </w:tc>
      </w:tr>
    </w:tbl>
    <w:p>
      <w:pPr>
        <w:pStyle w:val="Heading1"/>
      </w:pPr>
      <w:r>
        <w:t xml:space="preserve">Payroll, officers and contractors paid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Forms 941 for each quarter and Form 940</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Copies as filed, plus state payroll returns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Forms W-2 and W-3 issued to staff and officers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The January filing for the tax year</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Officer pay detail and duties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Corporations; Form 1125-E at $500,000 of receipts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Health premiums paid for more-than-2% shareholders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S corporation: included as wages on the owner’s W-2</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Form W-9 for each contractor paid</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Signed copy collected before the first payment</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Copies of the Forms 1099-NEC the business filed</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One per contractor at or over that year’s threshold</w:t>
            </w:r>
          </w:p>
        </w:tc>
      </w:tr>
    </w:tbl>
    <w:p>
      <w:pPr>
        <w:pStyle w:val="Heading1"/>
      </w:pPr>
      <w:r>
        <w:t xml:space="preserve">Assets, inventory and vehicles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Fixed asset register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Cost, date in service, method and depreciation to date</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Invoices for equipment, furniture, computers and vehicles bought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With the date each item was placed in service</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De minimis safe harbor election statement</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Attached to this year’s return if small items are expensed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Inventory counts at the start and end of the year</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Count sheets with cost, plus purchase invoices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Vehicle mileage log</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Business share of each vehicle for the year</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Start-up and organizational cost invoices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Only for costs paid before the business opened</w:t>
            </w:r>
          </w:p>
        </w:tc>
      </w:tr>
    </w:tbl>
    <w:p>
      <w:pPr>
        <w:pStyle w:val="Heading1"/>
      </w:pPr>
      <w:r>
        <w:t xml:space="preserve">Owners and operating costs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806"/>
        <w:gridCol w:w="5242"/>
        <w:gridCol w:w="4032"/>
      </w:tblGrid>
      <w:tr>
        <w:trPr>
          <w:tblHeader/>
        </w:trPr>
        <w:tc>
          <w:tcPr>
            <w:tcW w:type="pct" w:w="4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Done</w:t>
            </w:r>
          </w:p>
        </w:tc>
        <w:tc>
          <w:tcPr>
            <w:tcW w:type="pct" w:w="26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Item</w:t>
            </w:r>
          </w:p>
        </w:tc>
        <w:tc>
          <w:tcPr>
            <w:tcW w:type="pct" w:w="2000"/>
            <w:tcBorders>
              <w:top w:val="single" w:color="B8C0CC" w:sz="4"/>
              <w:left w:val="single" w:color="B8C0CC" w:sz="4"/>
              <w:bottom w:val="single" w:color="B8C0CC" w:sz="4"/>
              <w:right w:val="single" w:color="B8C0CC" w:sz="4"/>
            </w:tcBorders>
            <w:shd w:fill="E6F2EE" w:color="auto" w:val="clear"/>
            <w:tcMar>
              <w:top w:type="dxa" w:w="60"/>
              <w:left w:type="dxa" w:w="90"/>
              <w:bottom w:type="dxa" w:w="60"/>
              <w:right w:type="dxa" w:w="90"/>
            </w:tcMar>
          </w:tcPr>
          <w:p>
            <w:r>
              <w:rPr>
                <w:b/>
                <w:bCs/>
              </w:rPr>
              <w:t xml:space="preserve">Which copy, which period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Last year’s Schedules K-1</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Partnership or S corporation: one per owner</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Partner capital ledger or shareholder basis worksheets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Contributions, draws, distributions and guaranteed payments</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Owner and staff retirement plan contribution statements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Amounts made for the tax year</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Office or equipment lease and proof of rent paid</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Signed lease and the year’s payment record</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Business insurance declarations and premium invoices</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Liability, property, professional and commercial auto</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Loan statements showing interest paid</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Year-end statement for each business loan</w:t>
            </w:r>
          </w:p>
        </w:tc>
      </w:tr>
      <w:tr>
        <w:trPr>
          <w:cantSplit/>
        </w:trPr>
        <w:tc>
          <w:tcPr>
            <w:tcW w:type="pct" w:w="4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w:t>
            </w:r>
          </w:p>
        </w:tc>
        <w:tc>
          <w:tcPr>
            <w:tcW w:type="pct" w:w="2600"/>
            <w:tcBorders>
              <w:top w:val="single" w:color="B8C0CC" w:sz="4"/>
              <w:left w:val="single" w:color="B8C0CC" w:sz="4"/>
              <w:bottom w:val="single" w:color="B8C0CC" w:sz="4"/>
              <w:right w:val="single" w:color="B8C0CC" w:sz="4"/>
            </w:tcBorders>
            <w:tcMar>
              <w:top w:type="dxa" w:w="60"/>
              <w:left w:type="dxa" w:w="90"/>
              <w:bottom w:type="dxa" w:w="60"/>
              <w:right w:type="dxa" w:w="90"/>
            </w:tcMar>
          </w:tcPr>
          <w:p>
            <w:r>
              <w:t xml:space="preserve">Receipts for meals, travel, software and advertising</w:t>
            </w:r>
          </w:p>
        </w:tc>
        <w:tc>
          <w:tcPr>
            <w:tcW w:type="pct" w:w="2000"/>
            <w:tcBorders>
              <w:top w:val="single" w:color="B8C0CC" w:sz="4"/>
              <w:left w:val="single" w:color="B8C0CC" w:sz="4"/>
              <w:bottom w:val="single" w:color="B8C0CC" w:sz="4"/>
              <w:right w:val="single" w:color="B8C0CC" w:sz="4"/>
            </w:tcBorders>
            <w:tcMar>
              <w:top w:type="dxa" w:w="60"/>
              <w:left w:type="dxa" w:w="90"/>
              <w:bottom w:type="dxa" w:w="60"/>
              <w:right w:type="dxa" w:w="90"/>
            </w:tcMar>
          </w:tcPr>
          <w:p>
            <w:r>
              <w:rPr>
                <w:sz w:val="18"/>
                <w:szCs w:val="18"/>
              </w:rPr>
              <w:t xml:space="preserve">Meal receipts note who attended and why</w:t>
            </w:r>
          </w:p>
        </w:tc>
      </w:tr>
    </w:tbl>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Small business year-end file: books, payroll and owners  |  dokutrak.com/checklists/tax-documents/small-business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business year-end file: books, payroll and owners</dc:title>
  <dc:creator>DokuTrak</dc:creator>
  <dc:description>What a small business gathers for Schedule C, Form 1065 or 1120-S: books, payroll, K-1 and basis records, asset invoices, inventory and the $2,500 election.</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