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Retiree return folder: age, benefits, payouts and gifts</w:t>
      </w:r>
    </w:p>
    <w:p>
      <w:r>
        <w:rPr>
          <w:color w:val="5B6472"/>
        </w:rPr>
        <w:t xml:space="preserve">One list per household, with both spouses’ birth dates at the top. Strike out the lines that do not apply, so the preparer can tell a missing form from one that never existed.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Age and identity (for the senior deduction)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Birth dates of you and your spouse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Age 65 by year end sets the senior and standard deduction amounts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card for each spouse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SSN must be valid for employment to claim the senior deduction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Filing status note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Married couples must file jointly to claim the senior deduction</w:t>
            </w:r>
          </w:p>
        </w:tc>
      </w:tr>
    </w:tbl>
    <w:p>
      <w:pPr>
        <w:pStyle w:val="Heading1"/>
      </w:pPr>
      <w:r>
        <w:t xml:space="preserve">Retirement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SSA-1099 for each spouse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5 net benefits; also lists Part B premiums taken out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RRB-1099 for railroad retirement benefits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Railroad Retirement Board, if any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1099-R for each pension, annuity and IRA payout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payer; check the taxable amount and tax withheld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RMD notice and year-end statement from each IRA custodian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required amount and that it was paid out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Withholding elections on pensions and IRA payouts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W-4P or W-4R on file with each payer</w:t>
            </w:r>
          </w:p>
        </w:tc>
      </w:tr>
    </w:tbl>
    <w:p>
      <w:pPr>
        <w:pStyle w:val="Heading1"/>
      </w:pPr>
      <w:r>
        <w:t xml:space="preserve">Interest, dividends and other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1099-INT from each bank, including tax-exempt interest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Tax-exempt interest counts in the Social Security test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1099-DIV and the brokerage consolidated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Includes sales on Form 1099-B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or Form 1099-NEC for part-time or consulting work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still earned wages or fees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1099-G for a state tax refund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state tax agency, if you itemized last year</w:t>
            </w:r>
          </w:p>
        </w:tc>
      </w:tr>
    </w:tbl>
    <w:p>
      <w:pPr>
        <w:pStyle w:val="Heading1"/>
      </w:pPr>
      <w:r>
        <w:t xml:space="preserve">Charity and IRA gifts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Custodian record of each qualified charitable distribution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amount and charity paid directly from the IRA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Charity acknowledgment letter for each QCD and cash gift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Written letter from the charity with date and amount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cash gifts made in 2026, even without itemizing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Non-itemizers can deduct some cash gifts from 2026</w:t>
            </w:r>
          </w:p>
        </w:tc>
      </w:tr>
    </w:tbl>
    <w:p>
      <w:pPr>
        <w:pStyle w:val="Heading1"/>
      </w:pPr>
      <w:r>
        <w:t xml:space="preserve">Medical and home costs (if you may itemize)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Medigap, Medicare Advantage and Part D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statement from each insurer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Long-term care insurance premium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insurer; a qualified policy counts within age limits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Bills for nursing home, in-home care, hearing aids and glasses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Paid during the year, with the patient’s name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and property tax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Mortgage interest and real estate tax paid</w:t>
            </w:r>
          </w:p>
        </w:tc>
      </w:tr>
    </w:tbl>
    <w:p>
      <w:pPr>
        <w:pStyle w:val="Heading1"/>
      </w:pPr>
      <w:r>
        <w:t xml:space="preserve">Credits and prior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Physician’s statement of permanent and total disability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Schedule R if you are under 65 and retired on disability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federal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compare income and pick up carryovers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Retiree return folder: age, benefits, payouts and gifts  |  dokutrak.com/checklists/tax-documents/seniors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Retiree return folder: age, benefits, payouts and gifts</dc:title>
  <dc:creator>DokuTrak</dc:creator>
  <dc:description>The records seniors need for the new senior deduction, the higher standard deduction, Social Security, RMDs, QCDs, Medicare premiums and Schedule R.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