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Realtor records by Schedule C line: commissions to showings</w:t>
      </w:r>
    </w:p>
    <w:p>
      <w:r>
        <w:rPr>
          <w:color w:val="5B6472"/>
        </w:rPr>
        <w:t xml:space="preserve">Use one copy per real estate agent and tax year. Start with the brokerage paperwork, then work down to the personal side, and write "n/a" next to anything that does not apply.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Brokerage and commission records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from the brokerage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brokerage over that year’s line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Brokerage year-end commission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Gross commission, split and every fee withheld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Disbursement or settlement statement for each closing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your share of each commission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Independent contractor agreement with the brokerage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Signed copy in force during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Referral fees paid and received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other real estate agent’s W-9 and any 1099-NEC</w:t>
            </w:r>
          </w:p>
        </w:tc>
      </w:tr>
    </w:tbl>
    <w:p>
      <w:pPr>
        <w:pStyle w:val="Heading1"/>
      </w:pPr>
      <w:r>
        <w:t xml:space="preserve">License, dues and broker charges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Desk, franchise and transaction fee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brokerage, for the full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E&amp;O insurance premium invoice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Paid directly or charged by the broker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License renewal and continuing education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State fees and course invoices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Association, board, MLS and lockbox dues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Keep the line showing any lobbying share</w:t>
            </w:r>
          </w:p>
        </w:tc>
      </w:tr>
    </w:tbl>
    <w:p>
      <w:pPr>
        <w:pStyle w:val="Heading1"/>
      </w:pPr>
      <w:r>
        <w:t xml:space="preserve">Marketing and client costs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Signs, riders, photos, video and staging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vendor or listing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Ads, postcards, website, CRM and lead subscriptions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 or card charges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Client and closing gift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name of each recipient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Meal receipts with clients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Note who attended and the deal discussed</w:t>
            </w:r>
          </w:p>
        </w:tc>
      </w:tr>
    </w:tbl>
    <w:p>
      <w:pPr>
        <w:pStyle w:val="Heading1"/>
      </w:pPr>
      <w:r>
        <w:t xml:space="preserve">Car, office and equipment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Showing and listing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address, purpose, miles; 2026 kept in two halves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Odometer readings at the start and end of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 the day the car began business use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Form 4562 for the car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If you use actual costs and depreciate the car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Parking and toll receipts for business trips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Not parking at your regular office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Home office square footage and home bills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Office and total home size; rent or interest, utilities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Phone and internet bills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business share noted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Equipment invoices: laptop, camera, tablet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purchase date of each item</w:t>
            </w:r>
          </w:p>
        </w:tc>
      </w:tr>
    </w:tbl>
    <w:p>
      <w:pPr>
        <w:pStyle w:val="Heading1"/>
      </w:pPr>
      <w:r>
        <w:t xml:space="preserve">Personal side of the return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bank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month, to match deposits to commissions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QBI inputs for Form 8995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C profit, spouse’s income, any QBI loss carried over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Health insurance premium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Months with no employer plan available, for Form 7206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Retirement plan and estimated tax records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SEP-IRA or solo 401(k) contributions; each quarterly payment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Time log, if you also own rentals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Hours in real property businesses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tax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Full copy, with Schedule C and the asset schedule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Realtor records by Schedule C line: commissions to showings  |  dokutrak.com/checklists/tax-documents/real-estate-agents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Realtor records by Schedule C line: commissions to showings</dc:title>
  <dc:creator>DokuTrak</dc:creator>
  <dc:description>What a real estate agent gathers for Schedule C: Form 1099-NEC, commission statements, broker fees, MLS and board dues, mileage log, marketing, QBI inputs.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