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Mortgage tax file: what the lender asks for, then the Form 1098</w:t>
      </w:r>
    </w:p>
    <w:p>
      <w:r>
        <w:rPr>
          <w:color w:val="5B6472"/>
        </w:rPr>
        <w:t xml:space="preserve">Hand the first three groups to your loan officer at application; keep the last group for your first return as an owner. Ask the lender which years it needs before you scan, and mark "n/a" next to lines that do not apply.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Application: personal returns and income forms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1040 with every schedule, last two years, signed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The copy filed with the IRS, not a draft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E-file acceptance notice for each return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 signature alternative when the copy is unsigned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Forms W-2 from every employer, last two years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Copy B or C, all jobs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Most recent pay stubs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 year-to-date totals; the lender tells you how recent they must be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Forms 1099-NEC, 1099-MISC or 1099-K for contract income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Two years for each income source, from each client or payment processor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SSA-1099 and Form 1099-R with award letters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Only if retirement or benefit income counts</w:t>
            </w:r>
          </w:p>
        </w:tc>
      </w:tr>
    </w:tbl>
    <w:p>
      <w:pPr>
        <w:pStyle w:val="Heading1"/>
      </w:pPr>
      <w:r>
        <w:t xml:space="preserve">Application: business owners (25% or more)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Business returns: Form 1065, 1120-S or 1120, last two years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Signed, with all schedules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Schedule K-1 from each partnership or S corporation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Same years as the business returns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Year-to-date profit and loss statement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If the lender asks; some want it signed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Proof the business exists: IRS EIN confirmation letter, business license, articles of incorporation or partnership agreement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One of these, for the business named on the application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Business bank statements, if K-1 income is used without matching distributions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The lender may ask them to show the business has cash to support the income</w:t>
            </w:r>
          </w:p>
        </w:tc>
      </w:tr>
    </w:tbl>
    <w:p>
      <w:pPr>
        <w:pStyle w:val="Heading1"/>
      </w:pPr>
      <w:r>
        <w:t xml:space="preserve">Application: IRS checks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DU findings: is all income validated?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Ask the loan officer; if yes, no Form 4506-C is needed for that borrower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Signed Form 4506-C for personal returns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Valid 120 days after signing; one per borrower whose income counts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Signed Form 4506-C for each business return type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One form per type of return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Proof of payment or installment agreement for any balance due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If the latest return showed tax owed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Schedule E and current leases for rental income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Only if you want rental income counted</w:t>
            </w:r>
          </w:p>
        </w:tc>
      </w:tr>
    </w:tbl>
    <w:p>
      <w:pPr>
        <w:pStyle w:val="Heading1"/>
      </w:pPr>
      <w:r>
        <w:t xml:space="preserve">After closing: first return as an owner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1098 from each loan servicer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Interest, points and mortgage insurance; one per servicer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Closing disclosure from the purchase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Points, seller-paid points, prepaid interest, taxes at closing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Mortgage insurance premiums paid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1098 box 5; not deductible on a 2025 return, treated as interest again from 2026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Property tax bills and the escrow account statement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Taxes actually paid during the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Year-end mortgage statement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Backs up interest if no Form 1098 arrived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Record of how home equity loan money was used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Only interest on money used for the home is deductible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Mortgage tax file: what the lender asks for, then the Form 1098  |  dokutrak.com/checklists/tax-documents/mortgage-applicants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Mortgage tax file: what the lender asks for, then the Form 1098</dc:title>
  <dc:creator>DokuTrak</dc:creator>
  <dc:description>The tax documents for a mortgage application: signed returns, W-2s, K-1s, business returns, Form 4506-C. Then what you need after closing: Form 1098 and more.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