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Medical expense file: bills, EOBs and care trips</w:t>
      </w:r>
    </w:p>
    <w:p>
      <w:r>
        <w:rPr>
          <w:color w:val="5B6472"/>
        </w:rPr>
        <w:t xml:space="preserve">Keep one column per family member. Total each group in the margin, subtract what insurance or an employer paid back, then set the sum against 7.5% of your AGI.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Insurer and pharmacy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Explanation of benefits statements for each person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each insurer, for all claims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Yearly prescription printout from each pharmacy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Prescribed drugs and insulin only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Proof of what you paid after insurance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Card or bank statements matched to each bill</w:t>
            </w:r>
          </w:p>
        </w:tc>
      </w:tr>
    </w:tbl>
    <w:p>
      <w:pPr>
        <w:pStyle w:val="Heading1"/>
      </w:pPr>
      <w:r>
        <w:t xml:space="preserve">Care and treatment bills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Itemized bills from doctors, dentists, hospitals and labs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Patient name, date of service and amount due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Therapy, mental health and addiction treatment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licensed provider or program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Nursing home or in-home care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medical part shown apart from room and board where needed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Doctor’s note for a weight-loss or special program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Names the disease the program treats</w:t>
            </w:r>
          </w:p>
        </w:tc>
      </w:tr>
    </w:tbl>
    <w:p>
      <w:pPr>
        <w:pStyle w:val="Heading1"/>
      </w:pPr>
      <w:r>
        <w:t xml:space="preserve">Equipment and home 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glasses, contacts, hearing aids and batteries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patient on each receipt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Receipts for crutches, wheelchairs and other devices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Purchase or rental,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Contractor invoice for a ramp, lift or other medical home change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doctor’s recommendation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Appraisal or estimate of how much the change raised the home value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the cost above the rise in value counts</w:t>
            </w:r>
          </w:p>
        </w:tc>
      </w:tr>
    </w:tbl>
    <w:p>
      <w:pPr>
        <w:pStyle w:val="Heading1"/>
      </w:pPr>
      <w:r>
        <w:t xml:space="preserve">Medical travel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for trips to care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clinic or hospital, miles; 2026 trips dated for the mid-year rate change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Parking and toll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same trips as the mileage log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Lodging receipts for care away from home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Nightly rate and number of people</w:t>
            </w:r>
          </w:p>
        </w:tc>
      </w:tr>
    </w:tbl>
    <w:p>
      <w:pPr>
        <w:pStyle w:val="Heading1"/>
      </w:pPr>
      <w:r>
        <w:t xml:space="preserve">Payments back and income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Insurance and employer reimbursements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Checks, EOB payments and plan statements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HSA or FSA payout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Costs paid from these accounts do not count again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 stubs showing pre-tax health deductions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Pre-tax payroll costs are not deducted twice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return, for an AGI estimate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Helps test the floor before gathering everything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Medical expense file: bills, EOBs and care trips  |  dokutrak.com/checklists/tax-documents/medical-expenses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expense file: bills, EOBs and care trips</dc:title>
  <dc:creator>DokuTrak</dc:creator>
  <dc:description>What to gather for the medical expense deduction: insurer EOBs, itemized bills, pharmacy printouts, a medical mileage log, lodging receipts and reimbursements.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