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Visual artist’s records: sales, supplies, studio and shows</w:t>
      </w:r>
    </w:p>
    <w:p>
      <w:r>
        <w:rPr>
          <w:color w:val="5B6472"/>
        </w:rPr>
        <w:t xml:space="preserve">Fill it in after your last show of the year. Keep the booth and studio sales log next to the 1099s so the two can be compared piece by piece.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Sales and income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Gallery consignment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Each sale, commission kept and payout,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1099-K from your online shop and card reader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shop’s annual sales and fee report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Fair and studio sales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piece, price and how it was paid, cash included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1099-NEC for commissions and teaching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business client over the threshold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1099-MISC for licensing royalties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license statement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Grant, fellowship or prize award letters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Plus any Form 1099 the sponsor sent</w:t>
            </w:r>
          </w:p>
        </w:tc>
      </w:tr>
    </w:tbl>
    <w:p>
      <w:pPr>
        <w:pStyle w:val="Heading1"/>
      </w:pPr>
      <w:r>
        <w:t xml:space="preserve">Making the work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Art supply and materials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Paint, canvas, clay, paper, framing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Print shop invoices and a print inventory 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Prints bought, sold and left at year end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Equipment invoices: kiln, press, tablet, camera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date each was ready for use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Software and portfolio website bills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Annual receipts</w:t>
            </w:r>
          </w:p>
        </w:tc>
      </w:tr>
    </w:tbl>
    <w:p>
      <w:pPr>
        <w:pStyle w:val="Heading1"/>
      </w:pPr>
      <w:r>
        <w:t xml:space="preserve">Studio and shows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Studio lease and rent payments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Twelve months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Home studio measurements and home costs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Square feet of studio and home, rent or mortgage interest, utilities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Booth, jury entry and show fees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Named by show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Crating, shipping and install costs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Tied to the show or buyer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Travel and mileage log for shows, residencies and supply runs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place, purpose and miles</w:t>
            </w:r>
          </w:p>
        </w:tc>
      </w:tr>
    </w:tbl>
    <w:p>
      <w:pPr>
        <w:pStyle w:val="Heading1"/>
      </w:pPr>
      <w:r>
        <w:t xml:space="preserve">Proof, gifts and prior year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Statements for the account your art sales are paid into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month, to tie gallery payouts and booth deposits to the sales log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Exhibition history and business plan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how you run the work to make a profit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Donated works: materials cost and charity acknowledgment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piece given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Sales tax permit and returns filed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pieces sold directly to buyers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return, with its Schedule C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Plus any quarterly payments made after a big show or sale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Visual artist’s records: sales, supplies, studio and shows  |  dokutrak.com/checklists/tax-documents/artists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Visual artist’s records: sales, supplies, studio and shows</dc:title>
  <dc:creator>DokuTrak</dc:creator>
  <dc:description>What a visual artist gathers for the return: gallery and shop sales, supply receipts, studio costs, show fees, proof of a business and donated work records.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